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様式第２５号（第１３条第１項関係）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-635</wp:posOffset>
                </wp:positionV>
                <wp:extent cx="5600700" cy="71913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7191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5.e-002pt;mso-position-vertical-relative:text;mso-position-horizontal-relative:text;position:absolute;height:566.25pt;mso-wrap-distance-top:0pt;width:441pt;mso-wrap-distance-left:9pt;margin-left:10.4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1050"/>
        <w:gridCol w:w="406"/>
        <w:gridCol w:w="14"/>
        <w:gridCol w:w="840"/>
        <w:gridCol w:w="1036"/>
        <w:gridCol w:w="224"/>
        <w:gridCol w:w="616"/>
        <w:gridCol w:w="434"/>
        <w:gridCol w:w="1049"/>
        <w:gridCol w:w="407"/>
        <w:gridCol w:w="853"/>
        <w:gridCol w:w="1050"/>
      </w:tblGrid>
      <w:tr>
        <w:trPr>
          <w:cantSplit/>
          <w:trHeight w:val="405" w:hRule="atLeast"/>
        </w:trPr>
        <w:tc>
          <w:tcPr>
            <w:tcW w:w="8399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社会福祉法人解散認可等申請書</w:t>
            </w:r>
          </w:p>
        </w:tc>
      </w:tr>
      <w:tr>
        <w:trPr>
          <w:cantSplit/>
          <w:trHeight w:val="405" w:hRule="atLeast"/>
        </w:trPr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解　散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　可</w:t>
            </w:r>
          </w:p>
        </w:tc>
        <w:tc>
          <w:tcPr>
            <w:tcW w:w="1890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　請　書　　　</w:t>
            </w:r>
          </w:p>
        </w:tc>
        <w:tc>
          <w:tcPr>
            <w:tcW w:w="1903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89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　定</w:t>
            </w: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</w:rPr>
              <w:t>法人の名</w:t>
            </w:r>
            <w:r>
              <w:rPr>
                <w:rFonts w:hint="eastAsia"/>
                <w:spacing w:val="45"/>
              </w:rPr>
              <w:t>称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1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</w:tc>
      </w:tr>
      <w:tr>
        <w:trPr>
          <w:trHeight w:val="814" w:hRule="atLeast"/>
        </w:trPr>
        <w:tc>
          <w:tcPr>
            <w:tcW w:w="1876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申請年月</w:t>
            </w:r>
            <w:r>
              <w:rPr>
                <w:rFonts w:hint="eastAsia"/>
                <w:spacing w:val="15"/>
              </w:rPr>
              <w:t>日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1652" w:hRule="atLeast"/>
        </w:trPr>
        <w:tc>
          <w:tcPr>
            <w:tcW w:w="1876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解散する理</w:t>
            </w:r>
            <w:r>
              <w:rPr>
                <w:rFonts w:hint="eastAsia"/>
                <w:spacing w:val="60"/>
              </w:rPr>
              <w:t>由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純資産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⑤－⑥</w:t>
            </w:r>
          </w:p>
        </w:tc>
        <w:tc>
          <w:tcPr>
            <w:tcW w:w="6929" w:type="dxa"/>
            <w:gridSpan w:val="11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⑤財産計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③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④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⑥負債</w:t>
            </w:r>
          </w:p>
        </w:tc>
      </w:tr>
      <w:tr>
        <w:trPr>
          <w:cantSplit/>
          <w:trHeight w:val="80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19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>
            <w:pPr>
              <w:pStyle w:val="19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その他財産</w:t>
            </w: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981" w:hRule="atLeast"/>
        </w:trPr>
        <w:tc>
          <w:tcPr>
            <w:tcW w:w="1876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残余財産処分方法</w:t>
            </w:r>
          </w:p>
        </w:tc>
        <w:tc>
          <w:tcPr>
            <w:tcW w:w="6523" w:type="dxa"/>
            <w:gridSpan w:val="10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19"/>
        <w:rPr>
          <w:rFonts w:hint="default"/>
        </w:rPr>
      </w:pP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備考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１　用紙の大きさ　日本産業規格Ａ列４番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２　この申請書には、社会福祉法施行規則第５条第１項第１号から３号に掲げる書類を添付すること。</w:t>
      </w:r>
    </w:p>
    <w:p>
      <w:pPr>
        <w:pStyle w:val="24"/>
        <w:ind w:left="630" w:right="210" w:hanging="210"/>
        <w:rPr>
          <w:rFonts w:hint="default"/>
        </w:rPr>
      </w:pPr>
      <w:bookmarkStart w:id="0" w:name="_GoBack"/>
      <w:bookmarkEnd w:id="0"/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oNotHyphenateCaps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表備考１"/>
    <w:basedOn w:val="19"/>
    <w:next w:val="24"/>
    <w:link w:val="0"/>
    <w:uiPriority w:val="0"/>
    <w:pPr>
      <w:ind w:left="300" w:leftChars="200" w:right="100" w:rightChars="100" w:hanging="100" w:hangingChars="1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240</Words>
  <Characters>139</Characters>
  <Application>JUST Note</Application>
  <Lines>1</Lines>
  <Paragraphs>1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2018-06-12T02:12:00Z</dcterms:created>
  <dcterms:modified xsi:type="dcterms:W3CDTF">2018-06-13T01:12:42Z</dcterms:modified>
  <cp:revision>6</cp:revision>
</cp:coreProperties>
</file>