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textAlignment w:val="baseline"/>
        <w:rPr>
          <w:rFonts w:hint="default"/>
          <w:sz w:val="21"/>
        </w:rPr>
      </w:pPr>
      <w:r>
        <w:rPr>
          <w:rFonts w:hint="eastAsia"/>
          <w:sz w:val="21"/>
        </w:rPr>
        <w:t>６の２　規則第</w:t>
      </w:r>
      <w:r>
        <w:rPr>
          <w:rFonts w:hint="eastAsia"/>
          <w:sz w:val="21"/>
        </w:rPr>
        <w:t>14</w:t>
      </w:r>
      <w:r>
        <w:rPr>
          <w:rFonts w:hint="eastAsia"/>
          <w:sz w:val="21"/>
        </w:rPr>
        <w:t>条の２の報告書の様式</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sz w:val="21"/>
        </w:rPr>
        <w:t>令和　　</w:t>
      </w:r>
      <w:r>
        <w:rPr>
          <w:rFonts w:hint="default" w:ascii="ＭＳ 明朝" w:hAnsi="ＭＳ 明朝"/>
          <w:sz w:val="21"/>
        </w:rPr>
        <w:t>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陸前高田</w:t>
      </w:r>
      <w:r>
        <w:rPr>
          <w:rFonts w:hint="default" w:ascii="ＭＳ 明朝" w:hAnsi="ＭＳ 明朝"/>
          <w:sz w:val="21"/>
        </w:rPr>
        <w:t>市長　殿</w:t>
      </w:r>
    </w:p>
    <w:p>
      <w:pPr>
        <w:pStyle w:val="0"/>
        <w:overflowPunct w:val="0"/>
        <w:autoSpaceDE w:val="1"/>
        <w:autoSpaceDN w:val="1"/>
        <w:snapToGrid w:val="0"/>
        <w:textAlignment w:val="baseline"/>
        <w:rPr>
          <w:rFonts w:hint="default"/>
          <w:sz w:val="21"/>
        </w:rPr>
      </w:pPr>
      <w:r>
        <w:rPr>
          <w:rFonts w:hint="default" w:ascii="ＭＳ 明朝" w:hAnsi="ＭＳ 明朝"/>
          <w:sz w:val="21"/>
        </w:rPr>
        <w:t>　　　　　　　　　　　　　　　　　　　　　　報告者</w:t>
      </w:r>
    </w:p>
    <w:p>
      <w:pPr>
        <w:pStyle w:val="0"/>
        <w:overflowPunct w:val="0"/>
        <w:autoSpaceDE w:val="1"/>
        <w:autoSpaceDN w:val="1"/>
        <w:snapToGrid w:val="0"/>
        <w:ind w:left="0" w:leftChars="0" w:firstLine="4922" w:firstLineChars="2300"/>
        <w:textAlignment w:val="baseline"/>
        <w:rPr>
          <w:rFonts w:hint="default"/>
          <w:sz w:val="21"/>
        </w:rPr>
      </w:pPr>
      <w:r>
        <w:rPr>
          <w:rFonts w:hint="default" w:ascii="ＭＳ 明朝" w:hAnsi="ＭＳ 明朝"/>
          <w:sz w:val="21"/>
        </w:rPr>
        <w:t>住　所</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氏</w:t>
      </w:r>
      <w:r>
        <w:rPr>
          <w:rFonts w:hint="eastAsia" w:ascii="ＭＳ 明朝" w:hAnsi="ＭＳ 明朝"/>
          <w:sz w:val="21"/>
        </w:rPr>
        <w:t>　</w:t>
      </w:r>
      <w:r>
        <w:rPr>
          <w:rFonts w:hint="default" w:ascii="ＭＳ 明朝" w:hAnsi="ＭＳ 明朝"/>
          <w:sz w:val="21"/>
        </w:rPr>
        <w:t>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ind w:firstLine="214" w:firstLineChars="100"/>
              <w:textAlignment w:val="baseline"/>
              <w:rPr>
                <w:rFonts w:hint="default"/>
                <w:sz w:val="21"/>
              </w:rPr>
            </w:pPr>
            <w:r>
              <w:rPr>
                <w:rFonts w:hint="eastAsia" w:ascii="ＭＳ 明朝" w:hAnsi="ＭＳ 明朝"/>
                <w:sz w:val="21"/>
              </w:rPr>
              <w:t>陸前高田市　　　　　　　町</w:t>
            </w:r>
            <w:r>
              <w:rPr>
                <w:rFonts w:hint="default" w:ascii="ＭＳ 明朝" w:hAnsi="ＭＳ 明朝"/>
                <w:sz w:val="21"/>
              </w:rPr>
              <w:t>字</w:t>
            </w: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２　伐採の実施状況</w:t>
      </w:r>
    </w:p>
    <w:tbl>
      <w:tblPr>
        <w:tblStyle w:val="11"/>
        <w:tblW w:w="0" w:type="auto"/>
        <w:tblInd w:w="361" w:type="dxa"/>
        <w:tblLayout w:type="fixed"/>
        <w:tblCellMar>
          <w:left w:w="0" w:type="dxa"/>
          <w:right w:w="0" w:type="dxa"/>
        </w:tblCellMar>
        <w:tblLook w:firstRow="0" w:lastRow="0" w:firstColumn="0" w:lastColumn="0" w:noHBand="0" w:noVBand="0" w:val="0000"/>
      </w:tblPr>
      <w:tblGrid>
        <w:gridCol w:w="118"/>
        <w:gridCol w:w="1980"/>
        <w:gridCol w:w="3827"/>
        <w:gridCol w:w="1134"/>
        <w:gridCol w:w="1677"/>
      </w:tblGrid>
      <w:tr>
        <w:trPr>
          <w:trHeight w:val="454" w:hRule="atLeast"/>
        </w:trPr>
        <w:tc>
          <w:tcPr>
            <w:tcW w:w="209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
              </w:rPr>
              <w:t>伐採面</w:t>
            </w:r>
            <w:r>
              <w:rPr>
                <w:rFonts w:hint="default" w:ascii="ＭＳ 明朝" w:hAnsi="ＭＳ 明朝"/>
                <w:spacing w:val="1"/>
                <w:sz w:val="21"/>
                <w:fitText w:val="1725" w:id="1"/>
              </w:rPr>
              <w:t>積</w:t>
            </w:r>
          </w:p>
        </w:tc>
        <w:tc>
          <w:tcPr>
            <w:tcW w:w="66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r>
              <w:rPr>
                <w:rFonts w:hint="default" w:ascii="ＭＳ 明朝" w:hAnsi="ＭＳ 明朝"/>
                <w:sz w:val="21"/>
              </w:rPr>
              <w:t>うち人工林　　</w:t>
            </w:r>
            <w:r>
              <w:rPr>
                <w:rFonts w:hint="eastAsia" w:ascii="ＭＳ 明朝" w:hAnsi="ＭＳ 明朝"/>
                <w:sz w:val="21"/>
              </w:rPr>
              <w:t>　　</w:t>
            </w:r>
            <w:r>
              <w:rPr>
                <w:rFonts w:hint="default"/>
                <w:sz w:val="21"/>
              </w:rPr>
              <w:t>ha</w:t>
            </w:r>
            <w:r>
              <w:rPr>
                <w:rFonts w:hint="default" w:ascii="ＭＳ 明朝" w:hAnsi="ＭＳ 明朝"/>
                <w:sz w:val="21"/>
              </w:rPr>
              <w:t>、天然林　</w:t>
            </w:r>
            <w:r>
              <w:rPr>
                <w:rFonts w:hint="eastAsia" w:ascii="ＭＳ 明朝" w:hAnsi="ＭＳ 明朝"/>
                <w:sz w:val="21"/>
              </w:rPr>
              <w:t>　</w:t>
            </w:r>
            <w:r>
              <w:rPr>
                <w:rFonts w:hint="default" w:ascii="ＭＳ 明朝" w:hAnsi="ＭＳ 明朝"/>
                <w:sz w:val="21"/>
              </w:rPr>
              <w:t>　</w:t>
            </w:r>
            <w:r>
              <w:rPr>
                <w:rFonts w:hint="eastAsia" w:ascii="ＭＳ 明朝" w:hAnsi="ＭＳ 明朝"/>
                <w:sz w:val="21"/>
              </w:rPr>
              <w:t>　</w:t>
            </w:r>
            <w:r>
              <w:rPr>
                <w:rFonts w:hint="default"/>
                <w:sz w:val="21"/>
              </w:rPr>
              <w:t>ha)</w:t>
            </w:r>
            <w:r>
              <w:rPr>
                <w:rFonts w:hint="default" w:ascii="ＭＳ 明朝" w:hAnsi="ＭＳ 明朝"/>
                <w:sz w:val="21"/>
              </w:rPr>
              <w:t>　</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2"/>
              </w:rPr>
              <w:t>伐採方</w:t>
            </w:r>
            <w:r>
              <w:rPr>
                <w:rFonts w:hint="default" w:ascii="ＭＳ 明朝" w:hAnsi="ＭＳ 明朝"/>
                <w:spacing w:val="1"/>
                <w:sz w:val="21"/>
                <w:fitText w:val="1725" w:id="2"/>
              </w:rPr>
              <w:t>法</w:t>
            </w:r>
          </w:p>
        </w:tc>
        <w:tc>
          <w:tcPr>
            <w:tcW w:w="38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皆伐・択伐</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伐採率</w:t>
            </w:r>
          </w:p>
        </w:tc>
        <w:tc>
          <w:tcPr>
            <w:tcW w:w="1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w:t>
            </w:r>
          </w:p>
        </w:tc>
      </w:tr>
      <w:tr>
        <w:trPr>
          <w:trHeight w:val="454" w:hRule="atLeast"/>
        </w:trPr>
        <w:tc>
          <w:tcPr>
            <w:tcW w:w="118" w:type="dxa"/>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1"/>
              <w:autoSpaceDN w:val="1"/>
              <w:snapToGrid w:val="0"/>
              <w:textAlignment w:val="baseline"/>
              <w:rPr>
                <w:rFonts w:hint="default"/>
                <w:sz w:val="21"/>
              </w:rPr>
            </w:pPr>
            <w:r>
              <w:rPr>
                <w:rFonts w:hint="default" w:ascii="ＭＳ 明朝" w:hAnsi="ＭＳ 明朝"/>
                <w:sz w:val="21"/>
              </w:rPr>
              <w:t>森林所有者（造林する者）の</w:t>
            </w:r>
            <w:r>
              <w:rPr>
                <w:rFonts w:hint="eastAsia"/>
                <w:sz w:val="21"/>
              </w:rPr>
              <w:t>伐採跡地の</w:t>
            </w:r>
            <w:r>
              <w:rPr>
                <w:rFonts w:hint="default" w:ascii="ＭＳ 明朝" w:hAnsi="ＭＳ 明朝"/>
                <w:sz w:val="21"/>
              </w:rPr>
              <w:t>確認の有無</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有　・　無</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3"/>
              </w:rPr>
              <w:t>作業委託</w:t>
            </w:r>
            <w:r>
              <w:rPr>
                <w:rFonts w:hint="default" w:ascii="ＭＳ 明朝" w:hAnsi="ＭＳ 明朝"/>
                <w:spacing w:val="1"/>
                <w:sz w:val="21"/>
                <w:fitText w:val="1725" w:id="3"/>
              </w:rPr>
              <w:t>先</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4"/>
              </w:rPr>
              <w:t>伐採樹</w:t>
            </w:r>
            <w:r>
              <w:rPr>
                <w:rFonts w:hint="default" w:ascii="ＭＳ 明朝" w:hAnsi="ＭＳ 明朝"/>
                <w:spacing w:val="1"/>
                <w:sz w:val="21"/>
                <w:fitText w:val="1725" w:id="4"/>
              </w:rPr>
              <w:t>種</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eastAsia"/>
                <w:spacing w:val="273"/>
                <w:sz w:val="21"/>
                <w:fitText w:val="1725" w:id="5"/>
              </w:rPr>
              <w:t>伐採</w:t>
            </w:r>
            <w:r>
              <w:rPr>
                <w:rFonts w:hint="eastAsia"/>
                <w:spacing w:val="1"/>
                <w:sz w:val="21"/>
                <w:fitText w:val="1725" w:id="5"/>
              </w:rPr>
              <w:t>齢</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6"/>
              </w:rPr>
              <w:t>伐採の期</w:t>
            </w:r>
            <w:r>
              <w:rPr>
                <w:rFonts w:hint="default" w:ascii="ＭＳ 明朝" w:hAnsi="ＭＳ 明朝"/>
                <w:spacing w:val="1"/>
                <w:sz w:val="21"/>
                <w:fitText w:val="1725" w:id="6"/>
              </w:rPr>
              <w:t>間</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7"/>
              </w:rPr>
              <w:t>集材方</w:t>
            </w:r>
            <w:r>
              <w:rPr>
                <w:rFonts w:hint="default" w:ascii="ＭＳ 明朝" w:hAnsi="ＭＳ 明朝"/>
                <w:spacing w:val="1"/>
                <w:sz w:val="21"/>
                <w:fitText w:val="1725" w:id="7"/>
              </w:rPr>
              <w:t>法</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集材路・架線・その他（　　　　）</w:t>
            </w:r>
          </w:p>
        </w:tc>
      </w:tr>
      <w:tr>
        <w:trPr>
          <w:trHeight w:val="454" w:hRule="atLeast"/>
        </w:trPr>
        <w:tc>
          <w:tcPr>
            <w:tcW w:w="11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集材路の幅員・延長</w:t>
            </w:r>
          </w:p>
        </w:tc>
        <w:tc>
          <w:tcPr>
            <w:tcW w:w="663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幅員　　　　ｍ　・　延長　　　　ｍ</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３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eastAsia"/>
          <w:sz w:val="21"/>
        </w:rPr>
        <w:t>４　伐採率欄には、立木材積による伐採率を記載すること。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樹種は、すぎ、ひのき、まつ（あかまつ及びくろまつをいう。）、からまつ、えぞまつ、とどまつ</w:t>
      </w:r>
      <w:r>
        <w:rPr>
          <w:rFonts w:hint="eastAsia"/>
          <w:sz w:val="21"/>
        </w:rPr>
        <w:t>、その他の針葉樹、ぶな、くぬぎ及び</w:t>
      </w:r>
      <w:r>
        <w:rPr>
          <w:rFonts w:hint="default" w:ascii="ＭＳ 明朝" w:hAnsi="ＭＳ 明朝"/>
          <w:sz w:val="21"/>
        </w:rPr>
        <w:t>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7</Pages>
  <Words>23</Words>
  <Characters>2924</Characters>
  <Application>JUST Note</Application>
  <Lines>2218</Lines>
  <Paragraphs>185</Paragraphs>
  <CharactersWithSpaces>3658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福井 聡</cp:lastModifiedBy>
  <cp:lastPrinted>2021-10-01T07:24:00Z</cp:lastPrinted>
  <dcterms:created xsi:type="dcterms:W3CDTF">2022-03-25T05:53:00Z</dcterms:created>
  <dcterms:modified xsi:type="dcterms:W3CDTF">2022-04-12T09:05:08Z</dcterms:modified>
  <cp:revision>2</cp:revision>
</cp:coreProperties>
</file>