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48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陸前高田市長　佐々木　　　拓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240"/>
          <w:sz w:val="24"/>
          <w:fitText w:val="960" w:id="1"/>
        </w:rPr>
        <w:t>住</w:t>
      </w:r>
      <w:r>
        <w:rPr>
          <w:rFonts w:hint="eastAsia" w:ascii="ＭＳ 明朝" w:hAnsi="ＭＳ 明朝" w:eastAsia="ＭＳ 明朝"/>
          <w:sz w:val="24"/>
          <w:fitText w:val="960" w:id="1"/>
        </w:rPr>
        <w:t>所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60"/>
          <w:kern w:val="0"/>
          <w:sz w:val="24"/>
          <w:fitText w:val="960" w:id="2"/>
        </w:rPr>
        <w:t>団体</w:t>
      </w:r>
      <w:r>
        <w:rPr>
          <w:rFonts w:hint="eastAsia" w:ascii="ＭＳ 明朝" w:hAnsi="ＭＳ 明朝" w:eastAsia="ＭＳ 明朝"/>
          <w:kern w:val="0"/>
          <w:sz w:val="24"/>
          <w:fitText w:val="960" w:id="2"/>
        </w:rPr>
        <w:t>名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z w:val="24"/>
          <w:fitText w:val="960" w:id="3"/>
        </w:rPr>
        <w:t>代表者名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　業　計　画　書</w:t>
      </w: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使用申請する施設名称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下和野住宅併設店舗　店舗１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管理業務の計画（必要に応じて別紙として書類を添付すること。）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別紙「事業計画概要書」のとおり。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管理業務に係る収支計画（必要に応じて別紙として書類を添付すること。）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別紙「収支予算書」のとおり。</w:t>
      </w: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br w:type="page"/>
      </w:r>
      <w:r>
        <w:rPr>
          <w:rFonts w:hint="eastAsia" w:ascii="ＭＳ 明朝" w:hAnsi="ＭＳ 明朝" w:eastAsia="ＭＳ 明朝"/>
          <w:sz w:val="24"/>
        </w:rPr>
        <w:t>参考様式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事業計画概要書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事業概要及び経歴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7654"/>
      </w:tblGrid>
      <w:tr>
        <w:trPr>
          <w:trHeight w:val="6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事業者名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</w:tr>
      <w:tr>
        <w:trPr>
          <w:trHeight w:val="6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代表者名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</w:rPr>
            </w:pPr>
          </w:p>
        </w:tc>
      </w:tr>
      <w:tr>
        <w:trPr>
          <w:trHeight w:val="3878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事業概要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（併設店舗で経営しようとする事業の概要を簡潔に記載すること）</w:t>
            </w:r>
          </w:p>
        </w:tc>
      </w:tr>
      <w:tr>
        <w:trPr>
          <w:trHeight w:val="269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経歴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（申込者の経歴を簡潔に記載すること）</w:t>
            </w:r>
          </w:p>
        </w:tc>
      </w:tr>
      <w:tr>
        <w:trPr>
          <w:trHeight w:val="290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参考事項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（その他選考に当たって参考となる点、アピールポイント等を記載すること）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参考様式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市営住宅併設店舗収支予算書（令和　　年度）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（施設名）</w:t>
      </w:r>
      <w:r>
        <w:rPr>
          <w:rFonts w:hint="eastAsia" w:ascii="ＭＳ 明朝" w:hAnsi="ＭＳ 明朝" w:eastAsia="ＭＳ 明朝"/>
          <w:sz w:val="24"/>
          <w:u w:val="single" w:color="auto"/>
        </w:rPr>
        <w:t>下和野住宅併設店舗　店舗１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</w:t>
      </w:r>
    </w:p>
    <w:tbl>
      <w:tblPr>
        <w:tblStyle w:val="11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46"/>
        <w:gridCol w:w="3146"/>
        <w:gridCol w:w="2523"/>
      </w:tblGrid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収入見込額（円）</w:t>
            </w: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</w:t>
      </w:r>
    </w:p>
    <w:tbl>
      <w:tblPr>
        <w:tblStyle w:val="11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46"/>
        <w:gridCol w:w="3146"/>
        <w:gridCol w:w="2523"/>
      </w:tblGrid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支出見込額　（円）</w:t>
            </w: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収支</w:t>
      </w:r>
    </w:p>
    <w:tbl>
      <w:tblPr>
        <w:tblStyle w:val="11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46"/>
        <w:gridCol w:w="3146"/>
        <w:gridCol w:w="2523"/>
      </w:tblGrid>
      <w:tr>
        <w:trPr>
          <w:trHeight w:val="454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　支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（円）</w:t>
            </w: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収支予算の算定の根拠となる資料（来客の想定数、客単価等）を添付すること。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535</TotalTime>
  <Pages>3</Pages>
  <Words>0</Words>
  <Characters>398</Characters>
  <Application>JUST Note</Application>
  <Lines>113</Lines>
  <Paragraphs>42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 竜一</dc:creator>
  <cp:lastModifiedBy>中山 竜一</cp:lastModifiedBy>
  <dcterms:created xsi:type="dcterms:W3CDTF">2025-05-15T23:47:00Z</dcterms:created>
  <dcterms:modified xsi:type="dcterms:W3CDTF">2025-06-20T00:53:59Z</dcterms:modified>
  <cp:revision>2</cp:revision>
</cp:coreProperties>
</file>